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conception orientée objet, évidence ou fatalité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Cavarero, Jean-Louis/ Lecat, Rosa/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156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Technosup(N°:None)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2729800778</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conception orientée objet  (informatique)/ </w:t>
            </w:r>
          </w:p>
        </w:tc>
      </w:tr>
    </w:tbl>
    <w:p>
      <w:pPr>
        <w:pStyle w:val="Heading3"/>
      </w:pPr>
      <w:r>
        <w:t>Résumé :</w:t>
      </w:r>
    </w:p>
    <w:p>
      <w:r>
        <w:t>L'ouvrage montre que seule la seconde hypothèse est vraie. Il s'adresse donc aux professionnels, aux enseignants et aux étudiants qui pensent que le moment est venu de simplifier les modèles et de s'intéresser aux méthodes (les autres pouvant continuer avec UML). Une première partie est consacrée à des généralités sur la conception, le monde objet, les différences entre conception classique et conception orientée objet et il propose une synthèse des modèles de base les plus utilisés en entreprises. Puis il développe une méthode mise au point à l'Université de Nice et il présente une étude de cas comparative complète. Enfin il apporte une réponse précise à la question : quand on sait concevoir avec une méthode classique, comment concevoir en objets le plus simplement possible.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