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Fireworks 4 pour Windows et Macintosh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Sandee/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Peachpit/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Quickstart visuel(N°:None)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369-379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firework 4/ graphisme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 explique en détail comment utiliser Fireworks 4 pour créer des éléments graphiques destinés aux sites Web, tels que des boutons, des bannières et des interfaces interactives. Il couvre les fonctionnalités essentielles du logiciel, notamment : L’édition et la retouche d’images : manipulation de bitmap et d’éléments vectoriels, La création et l’optimisation d’images pour le Web : compression des fichiers GIF, JPEG et PNG, Les effets graphiques avancés : ombres, dégradés, transparences et filtres, L’utilisation des calques et des objets vectoriels : gestion des formes et du texte, L’animation et les rollover : conception d’interactions dynamiques pour les sites Web, L’intégration avec d’autres logiciels comme Dreamweaver et Flash pour une meilleure synergie dans la création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