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Fireworks 4 pour Windows et Macintosh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Cohen, Sandee/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Peachpit/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Quickstart visuel(N°:None)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369-379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firework 4/ graphisme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 explique en détail comment utiliser Fireworks 4 pour créer des éléments graphiques destinés aux sites Web, tels que des boutons, des bannières et des interfaces interactives. Il couvre les fonctionnalités essentielles du logiciel, notamment : L’édition et la retouche d’images : manipulation de bitmap et d’éléments vectoriels, La création et l’optimisation d’images pour le Web : compression des fichiers GIF, JPEG et PNG, Les effets graphiques avancés : ombres, dégradés, transparences et filtres, L’utilisation des calques et des objets vectoriels : gestion des formes et du texte, L’animation et les rollover : conception d’interactions dynamiques pour les sites Web, L’intégration avec d’autres logiciels comme Dreamweaver et Flash pour une meilleure synergie dans la création Web.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