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classes de seconde année PSI*, PSI, PC*, PC.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Franchini; Jean/ Jacquens; Jean-Claude/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Manuels de mathématiques(N°:None)</w:t>
            </w:r>
          </w:p>
        </w:tc>
      </w:tr>
      <w:tr>
        <w:trPr>
          <w:trHeight w:val="567"/>
        </w:trPr>
        <w:tc>
          <w:tcPr>
            <w:tcW w:type="dxa" w:w="3000"/>
          </w:tcPr>
          <w:p>
            <w:r>
              <w:t>Numéro d'Identification</w:t>
            </w:r>
          </w:p>
        </w:tc>
        <w:tc>
          <w:tcPr>
            <w:tcW w:type="dxa" w:w="7000"/>
          </w:tcPr>
          <w:p>
            <w:r>
              <w:t>2729856579</w:t>
            </w:r>
          </w:p>
        </w:tc>
      </w:tr>
      <w:tr>
        <w:trPr>
          <w:trHeight w:val="567"/>
        </w:trPr>
        <w:tc>
          <w:tcPr>
            <w:tcW w:type="dxa" w:w="3000"/>
          </w:tcPr>
          <w:p>
            <w:r>
              <w:t>Sujet(s)</w:t>
            </w:r>
          </w:p>
        </w:tc>
        <w:tc>
          <w:tcPr>
            <w:tcW w:type="dxa" w:w="7000"/>
          </w:tcPr>
          <w:p>
            <w:r>
              <w:t xml:space="preserve">analyse mathématique/ </w:t>
            </w:r>
          </w:p>
        </w:tc>
      </w:tr>
    </w:tbl>
    <w:p>
      <w:pPr>
        <w:pStyle w:val="Heading3"/>
      </w:pPr>
      <w:r>
        <w:t>Résumé :</w:t>
      </w:r>
    </w:p>
    <w:p>
      <w:r>
        <w:t>Destiné aux étudiants des classes préparatoires scientifiques, ce manuel est un outil d'apprentissage et d'approfondissement des mathématiques enseignées dans le cadre de la préparation des concours. Conforme au programme en vigueur à partir de septembre 1996.</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