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orientées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Cattell, R.G.G./ Véronique, Mansart-Gourvès/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International Thomson publ. France/ </w:t>
            </w:r>
          </w:p>
        </w:tc>
      </w:tr>
      <w:tr>
        <w:trPr>
          <w:trHeight w:val="567"/>
        </w:trPr>
        <w:tc>
          <w:tcPr>
            <w:tcW w:type="dxa" w:w="3000"/>
          </w:tcPr>
          <w:p>
            <w:r>
              <w:t>Nombre de Pages</w:t>
            </w:r>
          </w:p>
        </w:tc>
        <w:tc>
          <w:tcPr>
            <w:tcW w:type="dxa" w:w="7000"/>
          </w:tcPr>
          <w:p>
            <w:r>
              <w:t>395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323-388. Index p.p. 389-395</w:t>
            </w:r>
          </w:p>
        </w:tc>
      </w:tr>
      <w:tr>
        <w:trPr>
          <w:trHeight w:val="567"/>
        </w:trPr>
        <w:tc>
          <w:tcPr>
            <w:tcW w:type="dxa" w:w="3000"/>
          </w:tcPr>
          <w:p>
            <w:r>
              <w:t>Numéro d'Identification</w:t>
            </w:r>
          </w:p>
        </w:tc>
        <w:tc>
          <w:tcPr>
            <w:tcW w:type="dxa" w:w="7000"/>
          </w:tcPr>
          <w:p>
            <w:r>
              <w:t>2841800563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 orientée objet (BDOO)/ modélisation objet/ classe et objet/ </w:t>
            </w:r>
          </w:p>
        </w:tc>
      </w:tr>
    </w:tbl>
    <w:p>
      <w:pPr>
        <w:pStyle w:val="Heading3"/>
      </w:pPr>
      <w:r>
        <w:t>Résumé :</w:t>
      </w:r>
    </w:p>
    <w:p>
      <w:r>
        <w:t>Ce livre examine la nature et les bénéfices des systèmes de bases de données orientées objets et de bases de données relationnelles étendues en les comparants aux systèmes conventionnels.il montre aussi les champs d'applications qu'autorisent ces nouveaux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