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L'indispensable en liaisons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Bonardet; Jean-Luc/ Fraissard; Jacques/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L'indispensable en(N°:None)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2749500559</w:t>
            </w:r>
          </w:p>
        </w:tc>
      </w:tr>
      <w:tr>
        <w:trPr>
          <w:trHeight w:val="567"/>
        </w:trPr>
        <w:tc>
          <w:tcPr>
            <w:tcW w:type="dxa" w:w="3000"/>
          </w:tcPr>
          <w:p>
            <w:r>
              <w:t>Sujet(s)</w:t>
            </w:r>
          </w:p>
        </w:tc>
        <w:tc>
          <w:tcPr>
            <w:tcW w:type="dxa" w:w="7000"/>
          </w:tcPr>
          <w:p>
            <w:r>
              <w:t xml:space="preserve">liaison chimique/ </w:t>
            </w:r>
          </w:p>
        </w:tc>
      </w:tr>
    </w:tbl>
    <w:p>
      <w:pPr>
        <w:pStyle w:val="Heading3"/>
      </w:pPr>
      <w:r>
        <w:t>Résumé :</w:t>
      </w:r>
    </w:p>
    <w:p>
      <w:r>
        <w:t>Des mémentos complets, pratiques et intelligents pour apprendre, réviser et retrouver facilement tous les résultats fondamentaux. L'objectif des ouvrages de la collection" L'indispensable" est de rassembler les connaissances qu'il est nécessaire d'acquérir.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