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physique. T3</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Boulanger, Édith/ </w:t>
            </w:r>
          </w:p>
        </w:tc>
      </w:tr>
      <w:tr>
        <w:trPr>
          <w:trHeight w:val="567"/>
        </w:trPr>
        <w:tc>
          <w:tcPr>
            <w:tcW w:type="dxa" w:w="3000"/>
          </w:tcPr>
          <w:p>
            <w:r>
              <w:t>Adresse bib.</w:t>
            </w:r>
          </w:p>
        </w:tc>
        <w:tc>
          <w:tcPr>
            <w:tcW w:type="dxa" w:w="7000"/>
          </w:tcPr>
          <w:p>
            <w:r>
              <w:t xml:space="preserve">Edition Robert Atlani/ </w:t>
            </w:r>
          </w:p>
        </w:tc>
      </w:tr>
      <w:tr>
        <w:trPr>
          <w:trHeight w:val="567"/>
        </w:trPr>
        <w:tc>
          <w:tcPr>
            <w:tcW w:type="dxa" w:w="3000"/>
          </w:tcPr>
          <w:p>
            <w:r>
              <w:t>Nombre de Pages</w:t>
            </w:r>
          </w:p>
        </w:tc>
        <w:tc>
          <w:tcPr>
            <w:tcW w:type="dxa" w:w="7000"/>
          </w:tcPr>
          <w:p>
            <w:r>
              <w:t>170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Cahiers de pharma(N°:47)</w:t>
            </w:r>
          </w:p>
        </w:tc>
      </w:tr>
      <w:tr>
        <w:trPr>
          <w:trHeight w:val="567"/>
        </w:trPr>
        <w:tc>
          <w:tcPr>
            <w:tcW w:type="dxa" w:w="3000"/>
          </w:tcPr>
          <w:p>
            <w:r>
              <w:t>Notes Générales</w:t>
            </w:r>
          </w:p>
        </w:tc>
        <w:tc>
          <w:tcPr>
            <w:tcW w:type="dxa" w:w="7000"/>
          </w:tcPr>
          <w:p>
            <w:r>
              <w:t>La couv. porte en plus : "1er cycle universitaire, 1ère année de faculté de pharmacie"</w:t>
            </w:r>
          </w:p>
        </w:tc>
      </w:tr>
      <w:tr>
        <w:trPr>
          <w:trHeight w:val="567"/>
        </w:trPr>
        <w:tc>
          <w:tcPr>
            <w:tcW w:type="dxa" w:w="3000"/>
          </w:tcPr>
          <w:p>
            <w:r>
              <w:t>Numéro d'Identification</w:t>
            </w:r>
          </w:p>
        </w:tc>
        <w:tc>
          <w:tcPr>
            <w:tcW w:type="dxa" w:w="7000"/>
          </w:tcPr>
          <w:p>
            <w:r>
              <w:t>2907283367</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catalyse/ temps caractéristique/ </w:t>
            </w:r>
          </w:p>
        </w:tc>
      </w:tr>
    </w:tbl>
    <w:p>
      <w:pPr>
        <w:pStyle w:val="Heading3"/>
      </w:pPr>
      <w:r>
        <w:t>Résumé :</w:t>
      </w:r>
    </w:p>
    <w:p>
      <w:r>
        <w:t>Cet ouvrage aborde des concepts fondamentaux liés aux solutions aqueuses et à la cinétique chimique. Dans la première partie, l'auteur explore les propriétés des solutions, y compris la concentration, l'équilibre et les interactions entre solutés et solvant. La seconde partie se concentre sur la cinétique chimique, en détaillant les facteurs qui influencent la vitesse des réactions, tels que la température, la concentration et la présence de catalyseurs. Boulanger présente également des modèles mathématiques pour décrire ces phénomènes, ainsi que des méthodes expérimentales pour mesurer les vitesses de réaction.  L'ouvrage est riche en exemples pratiques et en exercices, ce qui permet aux lecteurs de mieux comprendre et appliquer les concepts théoriques. En somme, ce tome est une ressource précieuse pour les étudiants et les professionnels souhaitant approfondir leurs connaissances en chimie physique, en mettant l'accent sur les solutions aqueuses et la dynamique des réactions chimiques.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