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Chambaud, Gilberte/ Boucekkine, Abdou/ Rouquérol, Françoise/ Lissillour,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649-652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9782100588022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chimie générale/ </w:t>
            </w:r>
          </w:p>
        </w:tc>
      </w:tr>
    </w:tbl>
    <w:p>
      <w:pPr>
        <w:pStyle w:val="Heading3"/>
      </w:pPr>
      <w:r>
        <w:t>Résumé :</w:t>
      </w:r>
    </w:p>
    <w:p>
      <w:r>
        <w:t>Chimie générale aborde les descriptions microscopiques et macroscopiques de la mati?ere avant l'étude de la transformation chimique. Plus de 330 questions et exercices permettent à l'étudiant d'évaluer ses acquis et d'approfondir son travail. Nouveaux chapitres sur la cristallographie, les changements d'états, l'électrochimie et les applications de la thermodynamique aux réactions biochimiques.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