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Mathématiques.T2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Delmer, Francine/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Série scientifique(N°:None)</w:t>
            </w:r>
          </w:p>
        </w:tc>
      </w:tr>
      <w:tr>
        <w:trPr>
          <w:trHeight w:val="567"/>
        </w:trPr>
        <w:tc>
          <w:tcPr>
            <w:tcW w:type="dxa" w:w="3000"/>
          </w:tcPr>
          <w:p>
            <w:r>
              <w:t>Sujet(s)</w:t>
            </w:r>
          </w:p>
        </w:tc>
        <w:tc>
          <w:tcPr>
            <w:tcW w:type="dxa" w:w="7000"/>
          </w:tcPr>
          <w:p>
            <w:r>
              <w:t xml:space="preserve">algébre/ analyse/ </w:t>
            </w:r>
          </w:p>
        </w:tc>
      </w:tr>
    </w:tbl>
    <w:p>
      <w:pPr>
        <w:pStyle w:val="Heading3"/>
      </w:pPr>
      <w:r>
        <w:t>Résumé :</w:t>
      </w:r>
    </w:p>
    <w:p>
      <w:r>
        <w:t>Ce volume offre des solutions approfondies aux exercices et problèmes du premier tome, couvrant des domaines tels que l'algèbre, l'analyse, la géométrie et les probabilités. Chaque solution est accompagnée d'explications claires, permettant aux étudiants de renforcer leur maîtrise des méthodes et techniques mathématiques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