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programmation objet en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Brondeau,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251-256</w:t>
            </w:r>
          </w:p>
        </w:tc>
      </w:tr>
      <w:tr>
        <w:trPr>
          <w:trHeight w:val="567"/>
        </w:trPr>
        <w:tc>
          <w:tcPr>
            <w:tcW w:type="dxa" w:w="3000"/>
          </w:tcPr>
          <w:p>
            <w:r>
              <w:t>Numéro d'Identification</w:t>
            </w:r>
          </w:p>
        </w:tc>
        <w:tc>
          <w:tcPr>
            <w:tcW w:type="dxa" w:w="7000"/>
          </w:tcPr>
          <w:p>
            <w:r>
              <w:t>2100041061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compilation/ programmation objet/ </w:t>
            </w:r>
          </w:p>
        </w:tc>
      </w:tr>
    </w:tbl>
    <w:p>
      <w:pPr>
        <w:pStyle w:val="Heading3"/>
      </w:pPr>
      <w:r>
        <w:t>Résumé :</w:t>
      </w:r>
    </w:p>
    <w:p>
      <w:r>
        <w:t>Cet ouvrage aborde la programmation objet par le biais d'un langage moderne, Java. Il s'adresse à tous les étudiants souhaitant s'initier à cette technique de programmation, qu'ils se destinent ou non à l'informatique. Il sera également utile aux chercheurs et ingénieurs de tous horizons. Plus démonstratif qu'académique, l'auteur introduit le langage Java et les concepts de programmation objet par des exemples simples et progressifs. Les outils sont mis en place au fur et à mesure que le besoin s'en fait sentir, l'introduction des concepts est guidée par la complexité croissante des sujets abordés. Cette démarche, qui fournit les outils nécessaires à un approfondissement ultérieur et autonome, est complétée par une série d'exercices dont les corrigés sont disponibles sur le site web de l'auteur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