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et métamodèles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Caplat, Guy/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Numéro d'Identification</w:t>
            </w:r>
          </w:p>
        </w:tc>
        <w:tc>
          <w:tcPr>
            <w:tcW w:type="dxa" w:w="7000"/>
          </w:tcPr>
          <w:p>
            <w:r>
              <w:t>9782880747497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métamodélisation/ </w:t>
            </w:r>
          </w:p>
        </w:tc>
      </w:tr>
    </w:tbl>
    <w:p>
      <w:pPr>
        <w:pStyle w:val="Heading3"/>
      </w:pPr>
      <w:r>
        <w:t>Résumé :</w:t>
      </w:r>
    </w:p>
    <w:p>
      <w:r>
        <w:t>Cet ouvrage commence par situer la notion de modèle dans un contexte élargi, englobant les notions de sujet d'études, de langage et de théorie/point de vue. La deuxième partie examine les relations entre le modèle, le sujet d'études et la théorie. La troisième partie aborde l'influence du langage dans la conception d'un modèle et la modélisation des langages. Enfin, la quatrième partie traite des métamodèles, c'est-à-dire des modèles de modèles, et de leur rôle dans la structuration des connaissances et des systèmes complexes. Cet ouvrage s'adresse aux étudiants en sciences et aux ingénieurs impliqués dans des démarches de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