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differentielle/ Fonction vectorielle/ </w:t>
            </w:r>
          </w:p>
        </w:tc>
      </w:tr>
    </w:tbl>
    <w:p>
      <w:pPr>
        <w:pStyle w:val="Heading3"/>
      </w:pPr>
      <w:r>
        <w:t>Résumé :</w:t>
      </w:r>
    </w:p>
    <w:p>
      <w:r>
        <w:t>la nouveauté de ce cours de mathématiques réside dans sa présentation les six premiers tomes sont destinés étudiants de premiers tomses sont destinés aux étudiants de premiére année (mathématiques supérieures ) leur utilisation se poursuivra néanmoins en seconde année des volumes complémentaires seront destinés étudiants de seconde année mathématiques spéciales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