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Transformations intégrales et calcul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Proudnikov, Anatolii/ Embarek, Djilali./ Ditkin, Vitalii/ </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421-431.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symbolique/ Transformation intégrale/ Calcul symbolique/ </w:t>
            </w:r>
          </w:p>
        </w:tc>
      </w:tr>
    </w:tbl>
    <w:p>
      <w:pPr>
        <w:pStyle w:val="Heading3"/>
      </w:pPr>
      <w:r>
        <w:t>Résumé :</w:t>
      </w:r>
    </w:p>
    <w:p>
      <w:r>
        <w:t>Les méthodes qui se rattachent aux transformations intégrales trouvent un vaste champ d'applications en analyse mathématique ces derniers temps. Elles ont été utilisées avec succès dans la résolution d'équations différentielles et intégrales, dans l'étude des fonctions spéciales et le calcul d’intégrales. L’avantage de ces méthodes est dans le fait qu’elles permettent de construire les tables des transformations directes et inverses des diverses fonctions que l’on rencontre dans 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