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[Quatre cents] 400 manipulations commentées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Bayle;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609-639</w:t>
            </w:r>
          </w:p>
        </w:tc>
      </w:tr>
      <w:tr>
        <w:trPr>
          <w:trHeight w:val="567"/>
        </w:trPr>
        <w:tc>
          <w:tcPr>
            <w:tcW w:type="dxa" w:w="3000"/>
          </w:tcPr>
          <w:p>
            <w:r>
              <w:t>Numéro d'Identification</w:t>
            </w:r>
          </w:p>
        </w:tc>
        <w:tc>
          <w:tcPr>
            <w:tcW w:type="dxa" w:w="7000"/>
          </w:tcPr>
          <w:p>
            <w:r>
              <w:t>9782729839185</w:t>
            </w:r>
          </w:p>
        </w:tc>
      </w:tr>
      <w:tr>
        <w:trPr>
          <w:trHeight w:val="567"/>
        </w:trPr>
        <w:tc>
          <w:tcPr>
            <w:tcW w:type="dxa" w:w="3000"/>
          </w:tcPr>
          <w:p>
            <w:r>
              <w:t>Sujet(s)</w:t>
            </w:r>
          </w:p>
        </w:tc>
        <w:tc>
          <w:tcPr>
            <w:tcW w:type="dxa" w:w="7000"/>
          </w:tcPr>
          <w:p>
            <w:r>
              <w:t xml:space="preserve">chimie organique/ expérience/ </w:t>
            </w:r>
          </w:p>
        </w:tc>
      </w:tr>
    </w:tbl>
    <w:p>
      <w:pPr>
        <w:pStyle w:val="Heading3"/>
      </w:pPr>
      <w:r>
        <w:t>Résumé :</w:t>
      </w:r>
    </w:p>
    <w:p>
      <w:r>
        <w:t>Un ensemble de travaux pratiques de chimie organique qui traitent des réactions classiques et des synthèses en plusieurs étapes. Les énoncés de ces expériences sont détaillés et les résultats expérimentaux sont donnés et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