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Thermodynamique des solutions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Belhachemi, B./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137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thermodynamique chimique/ coefficient d'activité/ </w:t>
            </w:r>
          </w:p>
        </w:tc>
      </w:tr>
    </w:tbl>
    <w:p>
      <w:pPr>
        <w:pStyle w:val="Heading3"/>
      </w:pPr>
      <w:r>
        <w:t>Résumé :</w:t>
      </w:r>
    </w:p>
    <w:p>
      <w:r>
        <w:t>Cet ouvrage offre un terrain idéal pour ceux qui voudraient se familiariser avec les notions de thermodynamique des solutions. Il constituera sans doute un document de base auquel l'étudiant ou le jeune chercheur seront amenés à s'y reporter.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