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Vollhardt, Kurt Peter Christian/ Schore, Neil E/ Depovere, Paul/ </w:t>
            </w:r>
          </w:p>
        </w:tc>
      </w:tr>
      <w:tr>
        <w:trPr>
          <w:trHeight w:val="567"/>
        </w:trPr>
        <w:tc>
          <w:tcPr>
            <w:tcW w:type="dxa" w:w="3000"/>
          </w:tcPr>
          <w:p>
            <w:r>
              <w:t>Edition</w:t>
            </w:r>
          </w:p>
        </w:tc>
        <w:tc>
          <w:tcPr>
            <w:tcW w:type="dxa" w:w="7000"/>
          </w:tcPr>
          <w:p>
            <w:r>
              <w:t>3éme édition</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Chimie(N°:None)</w:t>
            </w:r>
          </w:p>
        </w:tc>
      </w:tr>
      <w:tr>
        <w:trPr>
          <w:trHeight w:val="567"/>
        </w:trPr>
        <w:tc>
          <w:tcPr>
            <w:tcW w:type="dxa" w:w="3000"/>
          </w:tcPr>
          <w:p>
            <w:r>
              <w:t>Notes Générales</w:t>
            </w:r>
          </w:p>
        </w:tc>
        <w:tc>
          <w:tcPr>
            <w:tcW w:type="dxa" w:w="7000"/>
          </w:tcPr>
          <w:p>
            <w:r>
              <w:t>Bibliogr. p.p. 437-441. Index p.p. 441-457</w:t>
            </w:r>
          </w:p>
        </w:tc>
      </w:tr>
      <w:tr>
        <w:trPr>
          <w:trHeight w:val="567"/>
        </w:trPr>
        <w:tc>
          <w:tcPr>
            <w:tcW w:type="dxa" w:w="3000"/>
          </w:tcPr>
          <w:p>
            <w:r>
              <w:t>Numéro d'Identification</w:t>
            </w:r>
          </w:p>
        </w:tc>
        <w:tc>
          <w:tcPr>
            <w:tcW w:type="dxa" w:w="7000"/>
          </w:tcPr>
          <w:p>
            <w:r>
              <w:t>280413153X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stéréochimie/ </w:t>
            </w:r>
          </w:p>
        </w:tc>
      </w:tr>
    </w:tbl>
    <w:p>
      <w:pPr>
        <w:pStyle w:val="Heading3"/>
      </w:pPr>
      <w:r>
        <w:t>Résumé :</w:t>
      </w:r>
    </w:p>
    <w:p>
      <w:r>
        <w:t>Cette troisième édition se veut à la pointe de la modernité par son iconographie, tout à fait actuelle et en rapport étroit avec la vie quotidienne, par son contenu scientifique extrêmement complet et précis (notamment en ce qui concerne la stéréochimie) et enfin par son envergure pédagogique universellement reconnue. Accessible aux étudiants dès le premier cycle, cette nouvelle édition affine encore les avantages didactiques qui ont fait le succès des éditions précédentes : - la description des concepts et des mécanismes réactionnels ; - l'usage rationnel de la couleur ; - l'introduction précoce de la spectroscopie ; - l'organisation systématique des chapitres (définition-étude-application) ; - l'actualisation des encadrés montrant l'impact de la chimie organique dans la vie quotidienne et, en particulier, dans le secteur pharmaceutique. L'édition française intègre le nouveau système de nomenclature des composés organiques et la réactualisation du système des unités.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