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3éme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Chimie(N°:None)</w:t>
            </w:r>
          </w:p>
        </w:tc>
      </w:tr>
      <w:tr>
        <w:trPr>
          <w:trHeight w:val="567"/>
        </w:trPr>
        <w:tc>
          <w:tcPr>
            <w:tcW w:type="dxa" w:w="3000"/>
          </w:tcPr>
          <w:p>
            <w:r>
              <w:t>Notes Générales</w:t>
            </w:r>
          </w:p>
        </w:tc>
        <w:tc>
          <w:tcPr>
            <w:tcW w:type="dxa" w:w="7000"/>
          </w:tcPr>
          <w:p>
            <w:r>
              <w:t>Bibliogr. p.p. 437-441. Index p.p. 441-457</w:t>
            </w:r>
          </w:p>
        </w:tc>
      </w:tr>
      <w:tr>
        <w:trPr>
          <w:trHeight w:val="567"/>
        </w:trPr>
        <w:tc>
          <w:tcPr>
            <w:tcW w:type="dxa" w:w="3000"/>
          </w:tcPr>
          <w:p>
            <w:r>
              <w:t>Numéro d'Identification</w:t>
            </w:r>
          </w:p>
        </w:tc>
        <w:tc>
          <w:tcPr>
            <w:tcW w:type="dxa" w:w="7000"/>
          </w:tcPr>
          <w:p>
            <w:r>
              <w:t>280413153X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Cette troisième édition se veut à la pointe de la modernité par son iconographie, tout à fait actuelle et en rapport étroit avec la vie quotidienne, par son contenu scientifique extrêmement complet et précis (notamment en ce qui concerne la stéréochimie) et enfin par son envergure pédagogique universellement reconnue. Accessible aux étudiants dès le premier cycle, cette nouvelle édition affine encore les avantages didactiques qui ont fait le succès des éditions précédentes : - la description des concepts et des mécanismes réactionnels ; - l'usage rationnel de la couleur ; - l'introduction précoce de la spectroscopie ; - l'organisation systématique des chapitres (définition-étude-application) ; - l'actualisation des encadrés montrant l'impact de la chimie organique dans la vie quotidienne et, en particulier, dans le secteur pharmaceutique. L'édition française intègre le nouveau système de nomenclature des composés organiques et la réactualisation du système des unités.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