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Boutin; Anne/ Dosseh; Gilberte/ Fuchs; Alain/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chimie(N°:None)</w:t>
            </w:r>
          </w:p>
        </w:tc>
      </w:tr>
      <w:tr>
        <w:trPr>
          <w:trHeight w:val="567"/>
        </w:trPr>
        <w:tc>
          <w:tcPr>
            <w:tcW w:type="dxa" w:w="3000"/>
          </w:tcPr>
          <w:p>
            <w:r>
              <w:t>Notes Générales</w:t>
            </w:r>
          </w:p>
        </w:tc>
        <w:tc>
          <w:tcPr>
            <w:tcW w:type="dxa" w:w="7000"/>
          </w:tcPr>
          <w:p>
            <w:r>
              <w:t>Bibliogr. p.p. 195-201. Index</w:t>
            </w:r>
          </w:p>
        </w:tc>
      </w:tr>
      <w:tr>
        <w:trPr>
          <w:trHeight w:val="567"/>
        </w:trPr>
        <w:tc>
          <w:tcPr>
            <w:tcW w:type="dxa" w:w="3000"/>
          </w:tcPr>
          <w:p>
            <w:r>
              <w:t>Numéro d'Identification</w:t>
            </w:r>
          </w:p>
        </w:tc>
        <w:tc>
          <w:tcPr>
            <w:tcW w:type="dxa" w:w="7000"/>
          </w:tcPr>
          <w:p>
            <w:r>
              <w:t>2225830436</w:t>
            </w:r>
          </w:p>
        </w:tc>
      </w:tr>
      <w:tr>
        <w:trPr>
          <w:trHeight w:val="567"/>
        </w:trPr>
        <w:tc>
          <w:tcPr>
            <w:tcW w:type="dxa" w:w="3000"/>
          </w:tcPr>
          <w:p>
            <w:r>
              <w:t>Sujet(s)</w:t>
            </w:r>
          </w:p>
        </w:tc>
        <w:tc>
          <w:tcPr>
            <w:tcW w:type="dxa" w:w="7000"/>
          </w:tcPr>
          <w:p>
            <w:r>
              <w:t xml:space="preserve">thermochimie/ </w:t>
            </w:r>
          </w:p>
        </w:tc>
      </w:tr>
    </w:tbl>
    <w:p>
      <w:pPr>
        <w:pStyle w:val="Heading3"/>
      </w:pPr>
      <w:r>
        <w:t>Résumé :</w:t>
      </w:r>
    </w:p>
    <w:p>
      <w:r>
        <w:t>Les propriétés de la matière ne peuvent être comprises sans une base solide de thermodynamique. Cette thermodynamique est présentée par l'auteur de la façon la plus concise possible. Les concepts sont illustrés à l'aide d'exemples tirés des travaux de recherche et des applications contemporaines. De nombreux exercices corrigés et commentés.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