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Equilibres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Cournil, Michel/ Bernache-Assollant, Didier/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Numéro d'Identification</w:t>
            </w:r>
          </w:p>
        </w:tc>
        <w:tc>
          <w:tcPr>
            <w:tcW w:type="dxa" w:w="7000"/>
          </w:tcPr>
          <w:p>
            <w:r>
              <w:t>2225828393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oxydoréduction/ réaction chimique/ </w:t>
            </w:r>
          </w:p>
        </w:tc>
      </w:tr>
    </w:tbl>
    <w:p>
      <w:pPr>
        <w:pStyle w:val="Heading3"/>
      </w:pPr>
      <w:r>
        <w:t>Résumé :</w:t>
      </w:r>
    </w:p>
    <w:p>
      <w:r>
        <w:t>Cet ouvrage décrit de façon claire l'équilibre thermodynamique d'une solution aqueuse. Il permet ensuite de calculer rapidement la composition de la solution à l'équilibre en utilisant la méthode dite " de la réaction prépondérante ", complétée par la notion d'espèces incompatibles et de systèmes équivalents. Cette démarche est à la fois rationnelle et très pédagogique, car elle évite les hypothèses a priori que requièrent les autres méthodes. Les différents chapitres sont illustrés non seulement d'exemples numériques dans le fil du texte qui permettent de fixer les idées, mais aussi d'exercices d'application en fin de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