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intégral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Charron, Gilles/ Pierre,Parent/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Chenelière/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9782765047483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alogarithme/ </w:t>
            </w:r>
          </w:p>
        </w:tc>
      </w:tr>
    </w:tbl>
    <w:p>
      <w:pPr>
        <w:pStyle w:val="Heading3"/>
      </w:pPr>
      <w:r>
        <w:t>Résumé :</w:t>
      </w:r>
    </w:p>
    <w:p>
      <w:r>
        <w:t>La 5e édition de ce manuel. Son contenu a été révisé et sa structure adaptée à la réalité des étudiants d’aujourd’hui. Il propose une matière complète qui couvre tout le programme en ayant recours à des applications concrètes qui intègrent les acquis liés aux sciences humaines et aux sciences de la nature, toujours avec la même rigueur mathématique éprouvée et irréprochable qui a fait le succès de cette collection.</w:t>
        <w:br/>
        <w:br/>
        <w:br/>
        <w:br/>
        <w:t>Gilles CHARRON et Pierre PARENT présentent la 5e édition de leur manuel. Son contenu a été révisé et sa structure adaptée à la réalité des étudiants d'aujourd'hui. Il propose une matière complète qui couvre tout le programme en ayant recours à des applications concrètes qui intègrent les acquis liés aux sciences humaines et aux sciences de la nature, toujours avec la même rigueur mathématique éprouvée et irréprochable qui a fait le succès de cette collection.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