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Rochfeld, Arnold/ Bouzeghoub, Mokrane/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461-468.  Index  p.p. 469-472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diagramme de flux de donnée/ système d'information/ </w:t>
            </w:r>
          </w:p>
        </w:tc>
      </w:tr>
    </w:tbl>
    <w:p>
      <w:pPr>
        <w:pStyle w:val="Heading3"/>
      </w:pPr>
      <w:r>
        <w:t>Résumé :</w:t>
      </w:r>
    </w:p>
    <w:p>
      <w:r>
        <w:t>OOM, démarche globale de conception de systèmes d'information, orientée objet, issue de Merise, propose des techniques de modélisation sans rupture, basées sur un petit nombre de modèles : modèle des besoins exploitant les DFD, modèle des objets s'appuyant sur un modèle entité-association à la sémantique enrichie, modèle des processus rendant possible une décomposition de ces derniers grâce à une hiérarchie conséquente des événements et à une modélisation des scénarios d'utilisation des objets, modèle d'architecture couvrant les différents aspects du système d'information, aspects fonctionnels, organisationnels, informatiques ou matériels.</w:t>
        <w:br/>
        <w:br/>
        <w:t>Complété par une conduite de projet éprouvée, apte à supporter le développement de systèmes d'information d'entreprise, OOM renouvelle en profondeur Merise, en tenant compte des avancées informatiques et des standards de ces dernières 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