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qualitative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Alexeev, V./ </w:t>
            </w:r>
          </w:p>
        </w:tc>
      </w:tr>
      <w:tr>
        <w:trPr>
          <w:trHeight w:val="567"/>
        </w:trPr>
        <w:tc>
          <w:tcPr>
            <w:tcW w:type="dxa" w:w="3000"/>
          </w:tcPr>
          <w:p>
            <w:r>
              <w:t>Edition</w:t>
            </w:r>
          </w:p>
        </w:tc>
        <w:tc>
          <w:tcPr>
            <w:tcW w:type="dxa" w:w="7000"/>
          </w:tcPr>
          <w:p>
            <w:r>
              <w:t>2ème éd.</w:t>
            </w:r>
          </w:p>
        </w:tc>
      </w:tr>
      <w:tr>
        <w:trPr>
          <w:trHeight w:val="567"/>
        </w:trPr>
        <w:tc>
          <w:tcPr>
            <w:tcW w:type="dxa" w:w="3000"/>
          </w:tcPr>
          <w:p>
            <w:r>
              <w:t>Adresse bib.</w:t>
            </w:r>
          </w:p>
        </w:tc>
        <w:tc>
          <w:tcPr>
            <w:tcW w:type="dxa" w:w="7000"/>
          </w:tcPr>
          <w:p>
            <w:r>
              <w:t xml:space="preserve">Editions Mir/ </w:t>
            </w:r>
          </w:p>
        </w:tc>
      </w:tr>
      <w:tr>
        <w:trPr>
          <w:trHeight w:val="567"/>
        </w:trPr>
        <w:tc>
          <w:tcPr>
            <w:tcW w:type="dxa" w:w="3000"/>
          </w:tcPr>
          <w:p>
            <w:r>
              <w:t>Nombre de Pages</w:t>
            </w:r>
          </w:p>
        </w:tc>
        <w:tc>
          <w:tcPr>
            <w:tcW w:type="dxa" w:w="7000"/>
          </w:tcPr>
          <w:p>
            <w:r>
              <w:t>592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 p. 584-592</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analyse qualitative/ standardisation/ </w:t>
            </w:r>
          </w:p>
        </w:tc>
      </w:tr>
    </w:tbl>
    <w:p>
      <w:pPr>
        <w:pStyle w:val="Heading3"/>
      </w:pPr>
      <w:r>
        <w:t>Résumé :</w:t>
      </w:r>
    </w:p>
    <w:p>
      <w:r>
        <w:t>Cet ouvrage  est l'identification ou la recherche des élément ou ions qui constituent une substanceà étudier.elle se propse de déterminer la composition quantative des corps simples qui constituent la substance étudiée.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