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aux fichiers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Bénard;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initiation/ mémoire interne/ </w:t>
            </w:r>
          </w:p>
        </w:tc>
      </w:tr>
    </w:tbl>
    <w:p>
      <w:pPr>
        <w:pStyle w:val="Heading3"/>
      </w:pPr>
      <w:r>
        <w:t>Résumé :</w:t>
      </w:r>
    </w:p>
    <w:p>
      <w:r>
        <w:t>Dans ce livre vous découvrirez progressivement le "mécanisme" de la constitution d'un fichier, puis de son exploitation. L'auteur, à l'aide de nombreux exemples concrets.vous fait explorer successivement les fichiers en mémoire interne,à accès séquentiel et à accès dierct, en évitant les écueils les plus courants, principales cause de perte de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