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extensions au COBOL A.N.S.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Instruction COBOL/ COBOL A.N.S./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orienté vers la programmation des ordinateurs IBM , mais pour les lecteurs qui désireraient une stricte compatibilité , les extensions apportées par ce constructeur au COBOL A.N.S., il traite aussi les chapitres suivants :</w:t>
        <w:br/>
        <w:br/>
        <w:t xml:space="preserve"> -L'organisation directe des fichiers</w:t>
        <w:br/>
        <w:br/>
        <w:t xml:space="preserve"> -L'organisation relative des fichiers</w:t>
        <w:br/>
        <w:br/>
        <w:t xml:space="preserve"> - L'organisation séquantiel indexé</w:t>
        <w:br/>
        <w:br/>
        <w:t xml:space="preserve"> - VSAM-L'organisation consécutive VSAM-ESDS</w:t>
        <w:br/>
        <w:br/>
        <w:t xml:space="preserve">-La gesion des tables </w:t>
        <w:br/>
        <w:br/>
        <w:br/>
        <w:br/>
        <w:t>Il aborde aussi les chapitres suivants 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