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Chambaud, Gilberte/ Lissillour, Roland/ Rouquérol, Françoise/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2100054341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physique/ structure/ </w:t>
            </w:r>
          </w:p>
        </w:tc>
      </w:tr>
    </w:tbl>
    <w:p>
      <w:pPr>
        <w:pStyle w:val="Heading3"/>
      </w:pPr>
      <w:r>
        <w:t>Résumé :</w:t>
      </w:r>
    </w:p>
    <w:p>
      <w:r>
        <w:t>Ce cours de chimie physique traite de la structure de la matière (description microscopique de l'atome, du noyau atomique, de la liaison chimique), de la thermodynamique (description macroscopique de la matière et de ses différents états d'agrégation, ainsi que de la réaction chimique) et de la cinétique chimique. Son niveau est celui des premières années de l'enseignement supérieur (DEUG, DUT, BTS, PCEM, Pharmacie,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