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Claudel,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surface/ carrés/ circonférence/ </w:t>
            </w:r>
          </w:p>
        </w:tc>
      </w:tr>
    </w:tbl>
    <w:p>
      <w:pPr>
        <w:pStyle w:val="Heading3"/>
      </w:pPr>
      <w:r>
        <w:t>Résumé :</w:t>
      </w:r>
    </w:p>
    <w:p>
      <w:r>
        <w:t>Ce titre semble se concentrer sur les calculs et les valeurs associés à divers éléments géométriques et trigonomométriques. Il couvre les tables des carrés et des cubes (qui permettent de trouver rapidement les puissances de nombres entiers), les longueurs des circonférences et les surfaces des cercles (liées aux formules géométriques....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