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vectoriels, applications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Colin, Jean-Jacques/ Malbec,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Aborde les notions d'algèbre linéaire telles que les sous-espaces vectoriels, les parties libres ou génératrices, les espaces vectoriels de dimension finie. Chaque chapitre contient un rappel de cours et des exercices avec leurs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