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Topologie des espaces vectoriels normés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Colin, Jean Marie/ Moureaux, Jean-Marie/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141 p.</w:t>
            </w:r>
          </w:p>
        </w:tc>
      </w:tr>
      <w:tr>
        <w:trPr>
          <w:trHeight w:val="567"/>
        </w:trPr>
        <w:tc>
          <w:tcPr>
            <w:tcW w:type="dxa" w:w="3000"/>
          </w:tcPr>
          <w:p>
            <w:r>
              <w:t>Illustration</w:t>
            </w:r>
          </w:p>
        </w:tc>
        <w:tc>
          <w:tcPr>
            <w:tcW w:type="dxa" w:w="7000"/>
          </w:tcPr>
          <w:p>
            <w:r>
              <w:t>couv.ill.en coul</w:t>
            </w:r>
          </w:p>
        </w:tc>
      </w:tr>
      <w:tr>
        <w:trPr>
          <w:trHeight w:val="567"/>
        </w:trPr>
        <w:tc>
          <w:tcPr>
            <w:tcW w:type="dxa" w:w="3000"/>
          </w:tcPr>
          <w:p>
            <w:r>
              <w:t>Format</w:t>
            </w:r>
          </w:p>
        </w:tc>
        <w:tc>
          <w:tcPr>
            <w:tcW w:type="dxa" w:w="7000"/>
          </w:tcPr>
          <w:p>
            <w:r>
              <w:t>21 x 15 cm</w:t>
            </w:r>
          </w:p>
        </w:tc>
      </w:tr>
      <w:tr>
        <w:trPr>
          <w:trHeight w:val="567"/>
        </w:trPr>
        <w:tc>
          <w:tcPr>
            <w:tcW w:type="dxa" w:w="3000"/>
          </w:tcPr>
          <w:p>
            <w:r>
              <w:t>Collection</w:t>
            </w:r>
          </w:p>
        </w:tc>
        <w:tc>
          <w:tcPr>
            <w:tcW w:type="dxa" w:w="7000"/>
          </w:tcPr>
          <w:p>
            <w:r>
              <w:t>Bien débuter en mathématiques(N°:None)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9782854289152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algébre/ </w:t>
            </w:r>
          </w:p>
        </w:tc>
      </w:tr>
    </w:tbl>
    <w:p>
      <w:pPr>
        <w:pStyle w:val="Heading3"/>
      </w:pPr>
      <w:r>
        <w:t>Résumé :</w:t>
      </w:r>
    </w:p>
    <w:p>
      <w:r>
        <w:t>Reprend les fondamentaux de l'algèbre de deuxième et troisième année d'université et propose des exercices corrigés classés par thème, en préparation aux concours d'entrée aux grandes écoles ou au Capes de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