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Abdelkrim/ </w:t>
            </w:r>
          </w:p>
        </w:tc>
      </w:tr>
      <w:tr>
        <w:trPr>
          <w:trHeight w:val="567"/>
        </w:trPr>
        <w:tc>
          <w:tcPr>
            <w:tcW w:type="dxa" w:w="3000"/>
          </w:tcPr>
          <w:p>
            <w:r>
              <w:t>Adresse bib.</w:t>
            </w:r>
          </w:p>
        </w:tc>
        <w:tc>
          <w:tcPr>
            <w:tcW w:type="dxa" w:w="7000"/>
          </w:tcPr>
          <w:p>
            <w:r>
              <w:t xml:space="preserve">Berti/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cinétique chimique/ ordre de réaction/ </w:t>
            </w:r>
          </w:p>
        </w:tc>
      </w:tr>
    </w:tbl>
    <w:p>
      <w:pPr>
        <w:pStyle w:val="Heading3"/>
      </w:pPr>
      <w:r>
        <w:t>Résumé :</w:t>
      </w:r>
    </w:p>
    <w:p>
      <w:r>
        <w:t>Cet ouvrage traite de la cinétique, et introduit sous une forme pratique les concepts de la catalyse ainsi que son application. ce livre est destiné aux étudiants des universités et écoles d'ingénieurs, et peut rendre service aussi aux praticens du milieu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