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organométallique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Astruc, Didier/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Index p.p. 419-537</w:t>
            </w:r>
          </w:p>
        </w:tc>
      </w:tr>
      <w:tr>
        <w:trPr>
          <w:trHeight w:val="567"/>
        </w:trPr>
        <w:tc>
          <w:tcPr>
            <w:tcW w:type="dxa" w:w="3000"/>
          </w:tcPr>
          <w:p>
            <w:r>
              <w:t>Numéro d'Identification</w:t>
            </w:r>
          </w:p>
        </w:tc>
        <w:tc>
          <w:tcPr>
            <w:tcW w:type="dxa" w:w="7000"/>
          </w:tcPr>
          <w:p>
            <w:r>
              <w:t>2868834930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organométallique/  métaux de transition/ </w:t>
            </w:r>
          </w:p>
        </w:tc>
      </w:tr>
    </w:tbl>
    <w:p>
      <w:pPr>
        <w:pStyle w:val="Heading3"/>
      </w:pPr>
      <w:r>
        <w:t>Résumé :</w:t>
      </w:r>
    </w:p>
    <w:p>
      <w:r>
        <w:t>Cet ouvrage de base traite de tous les aspects de la chimie organométallique au sens large : historique, concepts fondamentaux, structures, orbitales moléculaires, réactivité, catalyse, biologie, applications en synthèse organique, en particulier aux grands procédés industriels et aux synthèses de médicaments et de produits naturels. Tous les métaux sont traités : les métaux de transition, les métaux des groupes principaux et les lanthanides et actinides. L'ouvrage, qui n'a pas d'équivalent en langue française, comprend de nombreux schémas et figures et plus de 300 références ainsi que des exercices avec leurs corrigés. Le lecteur pourra l'utiliser comme manuel de cours et le débutant sera conforté par une structuration rigoureuse. Le scientifique qui désire se perfectionner pourra, grâce aux nombreux renvois et références, rechercher sans effort compléments et connaissances d'actualité. L'ouvrage est destiné aux étudiants de second cycle de chimie et de chimie physique des universités et des écoles d'ingénieurs. Il sera également nécessaire pour les agrégatifs, les étudiants de troisième cycle, les universitaires, chercheurs et ingénieurs concernés par le thème.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