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Auroux, Aline/ Moreau, Anne-Sophie/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La couv. porte en plus : "cours et exercices corrigés"</w:t>
            </w:r>
          </w:p>
        </w:tc>
      </w:tr>
      <w:tr>
        <w:trPr>
          <w:trHeight w:val="567"/>
        </w:trPr>
        <w:tc>
          <w:tcPr>
            <w:tcW w:type="dxa" w:w="3000"/>
          </w:tcPr>
          <w:p>
            <w:r>
              <w:t>Numéro d'Identification</w:t>
            </w:r>
          </w:p>
        </w:tc>
        <w:tc>
          <w:tcPr>
            <w:tcW w:type="dxa" w:w="7000"/>
          </w:tcPr>
          <w:p>
            <w:r>
              <w:t>2729899235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cristallographie/ stéréochimie/ </w:t>
            </w:r>
          </w:p>
        </w:tc>
      </w:tr>
    </w:tbl>
    <w:p>
      <w:pPr>
        <w:pStyle w:val="Heading3"/>
      </w:pPr>
      <w:r>
        <w:t>Résumé :</w:t>
      </w:r>
    </w:p>
    <w:p>
      <w:r>
        <w:t>Cet ouvrage offre une approche de la chimie conforme aux programmes de l'année 1999 des classes préparatoires scientifiques MPSI et PTSI et s'articule suivant trois parties fondamentales : architecture de la matière, thermodynamique des systèmes chimiques et cinétique des réactions chimiques. Chaque chapitre est découpé en cours et exercices. De nombreux exemples sont proposés au fur et à mesure de l'exposé et permettent de vérifier la compréhension des notions abordées. Celles-ci sont traitées de façon progressive, claire et conçise. Il s'agit de mettre l'accent sur ce que l'étudiant doit maîtriser pour résoudre les exercices et problèmes de concours tout en développant une culture expérimentale et théorique de la chimie. Les exercices sont proposés par ordre de difficulté croissante et suivent la progression du cours; ils sont tous corrigés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