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Calcul différentiel et calcul intégral 3e année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Type Document</w:t>
            </w:r>
          </w:p>
        </w:tc>
        <w:tc>
          <w:tcPr>
            <w:tcW w:type="dxa" w:w="4320"/>
            <w:vAlign w:val="center"/>
          </w:tcPr>
          <w:p>
            <w:r>
              <w:t>Livre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Langue</w:t>
            </w:r>
          </w:p>
        </w:tc>
        <w:tc>
          <w:tcPr>
            <w:tcW w:type="dxa" w:w="7000"/>
          </w:tcPr>
          <w:p>
            <w:r>
              <w:t>Français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Auteur(s)</w:t>
            </w:r>
          </w:p>
        </w:tc>
        <w:tc>
          <w:tcPr>
            <w:tcW w:type="dxa" w:w="7000"/>
          </w:tcPr>
          <w:p>
            <w:r>
              <w:t xml:space="preserve">Zisman, Michel/ Chaperon, Marc/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Adresse bib.</w:t>
            </w:r>
          </w:p>
        </w:tc>
        <w:tc>
          <w:tcPr>
            <w:tcW w:type="dxa" w:w="7000"/>
          </w:tcPr>
          <w:p>
            <w:r>
              <w:t xml:space="preserve">Dunod/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Nombre de Pages</w:t>
            </w:r>
          </w:p>
        </w:tc>
        <w:tc>
          <w:tcPr>
            <w:tcW w:type="dxa" w:w="7000"/>
          </w:tcPr>
          <w:p>
            <w:r>
              <w:t>405 p.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Illustration</w:t>
            </w:r>
          </w:p>
        </w:tc>
        <w:tc>
          <w:tcPr>
            <w:tcW w:type="dxa" w:w="7000"/>
          </w:tcPr>
          <w:p>
            <w:r>
              <w:t>ill., couv. ill. en coul.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Format</w:t>
            </w:r>
          </w:p>
        </w:tc>
        <w:tc>
          <w:tcPr>
            <w:tcW w:type="dxa" w:w="7000"/>
          </w:tcPr>
          <w:p>
            <w:r>
              <w:t>24 cm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Collection</w:t>
            </w:r>
          </w:p>
        </w:tc>
        <w:tc>
          <w:tcPr>
            <w:tcW w:type="dxa" w:w="7000"/>
          </w:tcPr>
          <w:p>
            <w:r>
              <w:t>Sciences sup(N°:None)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Notes Générales</w:t>
            </w:r>
          </w:p>
        </w:tc>
        <w:tc>
          <w:tcPr>
            <w:tcW w:type="dxa" w:w="7000"/>
          </w:tcPr>
          <w:p>
            <w:r>
              <w:t>Index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Numéro d'Identification</w:t>
            </w:r>
          </w:p>
        </w:tc>
        <w:tc>
          <w:tcPr>
            <w:tcW w:type="dxa" w:w="7000"/>
          </w:tcPr>
          <w:p>
            <w:r>
              <w:t>2100065289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Thème</w:t>
            </w:r>
          </w:p>
        </w:tc>
        <w:tc>
          <w:tcPr>
            <w:tcW w:type="dxa" w:w="7000"/>
          </w:tcPr>
          <w:p>
            <w:r>
              <w:t>Mathématiques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Classification(s)</w:t>
            </w:r>
          </w:p>
        </w:tc>
        <w:tc>
          <w:tcPr>
            <w:tcW w:type="dxa" w:w="7000"/>
          </w:tcPr>
          <w:p>
            <w:r>
              <w:t xml:space="preserve">Principes généraux des mathématiques/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Sujet(s)</w:t>
            </w:r>
          </w:p>
        </w:tc>
        <w:tc>
          <w:tcPr>
            <w:tcW w:type="dxa" w:w="7000"/>
          </w:tcPr>
          <w:p>
            <w:r>
              <w:t xml:space="preserve">équation différentielle/ calcul différentiel / calcul intégral/ équation intégrale/ </w:t>
            </w:r>
          </w:p>
        </w:tc>
      </w:tr>
    </w:tbl>
    <w:p>
      <w:pPr>
        <w:pStyle w:val="Heading3"/>
      </w:pPr>
      <w:r>
        <w:t>Résumé :</w:t>
      </w:r>
    </w:p>
    <w:p>
      <w:r>
        <w:t>Les grands principes et les résultats essentiels, ainsi que les généralisations utiles concernant le calcul infinitésimal. Avec un nouveau chapitre sur les probabilités et les corrigés des exercices.</w:t>
      </w:r>
    </w:p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CERIST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20/05/2026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