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chimie des composés organo-métalliques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Coates, G.E/ Green, M.L.H/ Powell, P/ Levisallés, J/ Wade, K/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277-284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organo-metalliques/ </w:t>
            </w:r>
          </w:p>
        </w:tc>
      </w:tr>
    </w:tbl>
    <w:p>
      <w:pPr>
        <w:pStyle w:val="Heading3"/>
      </w:pPr>
      <w:r>
        <w:t>Résumé :</w:t>
      </w:r>
    </w:p>
    <w:p>
      <w:r>
        <w:t>Les réactions faisant intervenir un carbone nucléophile dérivé d'un réactif organométallique font partie des méthodes les plus généralesdans l'élaboration de nombreuses stratégies de synthèse que ce soit pour atteindre des composés simples ou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