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Bettahar, M.E.M/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Cours de chimie(N°:None)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hybridation- tolérance/ </w:t>
            </w:r>
          </w:p>
        </w:tc>
      </w:tr>
    </w:tbl>
    <w:p>
      <w:pPr>
        <w:pStyle w:val="Heading3"/>
      </w:pPr>
      <w:r>
        <w:t>Résumé :</w:t>
      </w:r>
    </w:p>
    <w:p>
      <w:r>
        <w:t>Développement de la chimie organique qui a conduit à un grand nombre de synthèses a pour moteur d'une part la curiosité scientifique et d'autre part des impératifs économiques. Ce développement s'est effectué en suivant une progression logique:Etude des structures des composants des substances organiques naturelles,</w:t>
        <w:br/>
        <w:br/>
        <w:t>Reproduction par synthèse des produits naturels puis synthèses de leurs dérivés en améliorant leurs propriétés,</w:t>
        <w:br/>
        <w:br/>
        <w:t>Synthèses de produits totalement nouveaux. En particulier les matières plastiques, les fibres synthétiques, les combustibles et les comburants, les parfums, les arômes et les colorants et enfin les médicaments.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