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 et les interruptions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Belkhir, Abdelkader/ </w:t>
            </w:r>
          </w:p>
        </w:tc>
      </w:tr>
      <w:tr>
        <w:trPr>
          <w:trHeight w:val="567"/>
        </w:trPr>
        <w:tc>
          <w:tcPr>
            <w:tcW w:type="dxa" w:w="3000"/>
          </w:tcPr>
          <w:p>
            <w:r>
              <w:t>Adresse bib.</w:t>
            </w:r>
          </w:p>
        </w:tc>
        <w:tc>
          <w:tcPr>
            <w:tcW w:type="dxa" w:w="7000"/>
          </w:tcPr>
          <w:p>
            <w:r>
              <w:t xml:space="preserve">CERIST/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9961809009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langage C/ </w:t>
            </w:r>
          </w:p>
        </w:tc>
      </w:tr>
    </w:tbl>
    <w:p>
      <w:pPr>
        <w:pStyle w:val="Heading3"/>
      </w:pPr>
      <w:r>
        <w:t>Résumé :</w:t>
      </w:r>
    </w:p>
    <w:p>
      <w:r>
        <w:t>On ne constitue nullement un substitut de référence établie pour le langage C, son but et de présenter succinctement le langage afin d'aborder un ensemble d'applications mettant en oeuvre des outils systèmes pour un ordinateur de type PC sous DOS.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