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Eléments de mathématiques, fascicule XXXV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Bourbaki, Nicolas/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Hermann/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Actualités scientifiques et industrielles(N°:1343)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 p.p 126-133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calcul intégral/ </w:t>
            </w:r>
          </w:p>
        </w:tc>
      </w:tr>
    </w:tbl>
    <w:p>
      <w:pPr>
        <w:pStyle w:val="Heading3"/>
      </w:pPr>
      <w:r>
        <w:t>Résumé :</w:t>
      </w:r>
    </w:p>
    <w:p>
      <w:r>
        <w:t>Ce chapitre est consacré à l'intégration dans les espaces topologiques séparés non nécessairement localement compacts, et en particullier dans les espaces vectoriels localement convexes;elle permet notamment d'étendre à ces derniers la transformation de fourier.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