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mathématiques, fascicule XXXV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industrielles(N°:1343)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126-133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Ce chapitre est consacré à l'intégration dans les espaces topologiques séparés non nécessairement localement compacts, et en particullier dans les espaces vectoriels localement convexes;elle permet notamment d'étendre à ces derniers la transformation de fourier.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