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langages et des automates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Autebert,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informatiques Masson(N°:None)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p.p.177-179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2225840016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formel/ </w:t>
            </w:r>
          </w:p>
        </w:tc>
      </w:tr>
    </w:tbl>
    <w:p>
      <w:pPr>
        <w:pStyle w:val="Heading3"/>
      </w:pPr>
      <w:r>
        <w:t>Résumé :</w:t>
      </w:r>
    </w:p>
    <w:p>
      <w:r>
        <w:t>L'ouvrage se divise en plusieurs parties distinctes:Cadre général de la théorie des langages : Cette section introduit les concepts fondamentaux, notamment la notion de monoïde libre, qui sert de base à la structuration des langages formels.</w:t>
        <w:br/>
        <w:br/>
        <w:t>etude des automates finis : Les automates finis sont des modèles mathématiques utilisés pour reconnaître des langages réguliers. Cette partie détaille leur fonctionnement, leurs propriétés et leurs applications.</w:t>
        <w:br/>
        <w:br/>
        <w:t>3.Hiérarchie de Chomsky : L'auteur présente la classification des langages formels en différentes catégories (réguliers, contextuels, etc.) selon la hiérarchie de Chomsky, offrant une perspective sur la complexité et les capacités descriptives des langages.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