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The mathematics of finite elements and applications V</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Whiteman, John Robert/ </w:t>
            </w:r>
          </w:p>
        </w:tc>
      </w:tr>
      <w:tr>
        <w:trPr>
          <w:trHeight w:val="567"/>
        </w:trPr>
        <w:tc>
          <w:tcPr>
            <w:tcW w:type="dxa" w:w="3000"/>
          </w:tcPr>
          <w:p>
            <w:r>
              <w:t>Adresse bib.</w:t>
            </w:r>
          </w:p>
        </w:tc>
        <w:tc>
          <w:tcPr>
            <w:tcW w:type="dxa" w:w="7000"/>
          </w:tcPr>
          <w:p>
            <w:r>
              <w:t xml:space="preserve">Academic press/ </w:t>
            </w:r>
          </w:p>
        </w:tc>
      </w:tr>
      <w:tr>
        <w:trPr>
          <w:trHeight w:val="567"/>
        </w:trPr>
        <w:tc>
          <w:tcPr>
            <w:tcW w:type="dxa" w:w="3000"/>
          </w:tcPr>
          <w:p>
            <w:r>
              <w:t>Nombre de Pages</w:t>
            </w:r>
          </w:p>
        </w:tc>
        <w:tc>
          <w:tcPr>
            <w:tcW w:type="dxa" w:w="7000"/>
          </w:tcPr>
          <w:p>
            <w:r>
              <w:t>650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25 cm</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012747255X</w:t>
            </w:r>
          </w:p>
        </w:tc>
      </w:tr>
      <w:tr>
        <w:trPr>
          <w:trHeight w:val="567"/>
        </w:trPr>
        <w:tc>
          <w:tcPr>
            <w:tcW w:type="dxa" w:w="3000"/>
          </w:tcPr>
          <w:p>
            <w:r>
              <w:t>Thème</w:t>
            </w:r>
          </w:p>
        </w:tc>
        <w:tc>
          <w:tcPr>
            <w:tcW w:type="dxa" w:w="7000"/>
          </w:tcPr>
          <w:p>
            <w:r>
              <w:t>Génétique</w:t>
            </w:r>
          </w:p>
        </w:tc>
      </w:tr>
      <w:tr>
        <w:trPr>
          <w:trHeight w:val="567"/>
        </w:trPr>
        <w:tc>
          <w:tcPr>
            <w:tcW w:type="dxa" w:w="3000"/>
          </w:tcPr>
          <w:p>
            <w:r>
              <w:t>Classification(s)</w:t>
            </w:r>
          </w:p>
        </w:tc>
        <w:tc>
          <w:tcPr>
            <w:tcW w:type="dxa" w:w="7000"/>
          </w:tcPr>
          <w:p>
            <w:r>
              <w:t xml:space="preserve">Principes généraux des mathématiques/ </w:t>
            </w:r>
          </w:p>
        </w:tc>
      </w:tr>
      <w:tr>
        <w:trPr>
          <w:trHeight w:val="567"/>
        </w:trPr>
        <w:tc>
          <w:tcPr>
            <w:tcW w:type="dxa" w:w="3000"/>
          </w:tcPr>
          <w:p>
            <w:r>
              <w:t>Sujet(s)</w:t>
            </w:r>
          </w:p>
        </w:tc>
        <w:tc>
          <w:tcPr>
            <w:tcW w:type="dxa" w:w="7000"/>
          </w:tcPr>
          <w:p>
            <w:r>
              <w:t xml:space="preserve">éléments finis/ actes de congrè/ </w:t>
            </w:r>
          </w:p>
        </w:tc>
      </w:tr>
    </w:tbl>
    <w:p>
      <w:pPr>
        <w:pStyle w:val="Heading3"/>
      </w:pPr>
      <w:r>
        <w:t>Résumé :</w:t>
      </w:r>
    </w:p>
    <w:p>
      <w:r>
        <w:t>The Mathematics of Finite Elements and Applications provides information pertinent to the mathematics of finite elements, applications, algorithms, and computational techniques. This book discusses the developments in the mathematics of finite elements.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