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Integral calculus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Bali, N.P./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731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Golden Maths Series(N°:None)</w:t>
            </w:r>
          </w:p>
        </w:tc>
      </w:tr>
      <w:tr>
        <w:trPr>
          <w:trHeight w:val="567"/>
        </w:trPr>
        <w:tc>
          <w:tcPr>
            <w:tcW w:type="dxa" w:w="3000"/>
          </w:tcPr>
          <w:p>
            <w:r>
              <w:t>Numéro d'Identification</w:t>
            </w:r>
          </w:p>
        </w:tc>
        <w:tc>
          <w:tcPr>
            <w:tcW w:type="dxa" w:w="7000"/>
          </w:tcPr>
          <w:p>
            <w:r>
              <w:t>8170081696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integral calculus/ </w:t>
            </w:r>
          </w:p>
        </w:tc>
      </w:tr>
    </w:tbl>
    <w:p>
      <w:pPr>
        <w:pStyle w:val="Heading3"/>
      </w:pPr>
      <w:r>
        <w:t>Résumé :</w:t>
      </w:r>
    </w:p>
    <w:p>
      <w:r>
        <w:t>Presents essential techniques for solving a wide range of integrals. U-Substitution simplifies by changing the variable. Integration by Parts tackles products of functions. Trigonometric Integrals and Trigonometric Substitutions exploit trigonometric identities. Partial Fractions decomposes rational functions. Reduction formulas offer recursive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