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Architectures logicielles et matérielles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Amblard, Paul/ Lagnier, Fabienne/ Maraninchi, Florence/ Fernandez, Jean-Claude/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p.p.365-569</w:t>
            </w:r>
          </w:p>
        </w:tc>
      </w:tr>
      <w:tr>
        <w:trPr>
          <w:trHeight w:val="567"/>
        </w:trPr>
        <w:tc>
          <w:tcPr>
            <w:tcW w:type="dxa" w:w="3000"/>
          </w:tcPr>
          <w:p>
            <w:r>
              <w:t>Numéro d'Identification</w:t>
            </w:r>
          </w:p>
        </w:tc>
        <w:tc>
          <w:tcPr>
            <w:tcW w:type="dxa" w:w="7000"/>
          </w:tcPr>
          <w:p>
            <w:r>
              <w:t>2100048937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architecture logicielle/ monolithique/ microservices/ </w:t>
            </w:r>
          </w:p>
        </w:tc>
      </w:tr>
    </w:tbl>
    <w:p>
      <w:pPr>
        <w:pStyle w:val="Heading3"/>
      </w:pPr>
      <w:r>
        <w:t>Résumé :</w:t>
      </w:r>
    </w:p>
    <w:p>
      <w:r>
        <w:t>Cet ouvrage destiné aux étudiants de deuxième cycle d'informatique et aux élèves-ingénieurs développe les connaissances de base en architecture de l'ordinateur. Les auteurs adoptent deux points de vue originaux : tout en précisant l'étroite complémentarité du matériel et du logiciel, souvent vus comme deux domaines très différents, ils offrent une approche plus conceptuelle que descriptive qui permet au lecteur de comprendre véritablement les concepts fondateurs de l'informatique : notions d'automate, de langage, d'itération, etc. Ces notions sont illustrées sur des exemples matériels et logiciels. De nombreuses études de cas détaillées et exercices corrigés permettent en outre de comprendre en profondeur la structure interne d'un processeur et les différents éléments matériels et logiciels permettant le fonctionnement de l'ordinateur, tels que les connexions entre systèmes matériels, le système d'exploitation ou le fonctionnement multitâches.164746/00   171060/01   171062/01  171063/014    184943/03   184945/03  184946/03   184948/03</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