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Venizelos,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génie mécanique/ dynamic/ </w:t>
            </w:r>
          </w:p>
        </w:tc>
      </w:tr>
    </w:tbl>
    <w:p>
      <w:pPr>
        <w:pStyle w:val="Heading3"/>
      </w:pPr>
      <w:r>
        <w:t>Résumé :</w:t>
      </w:r>
    </w:p>
    <w:p>
      <w:r>
        <w:t>l'ouvrage apporte les connaissances indispensables pour : prévoir le comportement d'une structure, créer un modèle spatial par discrétisation,</w:t>
        <w:br/>
        <w:br/>
        <w:t xml:space="preserve"> donner sa réponse temporelle,  développer une analyse modale,</w:t>
        <w:br/>
        <w:br/>
        <w:t>• traiter des applications industrielles. De façon claire et précise, il analyse successivement les vibrations à un, deux, puis n degrés de liberté, libres et excitées, avec différents types d'amortissement. Il développe également la modélisation des vibrations des structures et l'analyse modale expérimentale.</w:t>
        <w:br/>
        <w:br/>
        <w:t>Chaque chapitre est complété par de très nombreux exercices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