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champion de la bureautique.V1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Belaid, M.C/ </w:t>
            </w:r>
          </w:p>
        </w:tc>
      </w:tr>
      <w:tr>
        <w:trPr>
          <w:trHeight w:val="567"/>
        </w:trPr>
        <w:tc>
          <w:tcPr>
            <w:tcW w:type="dxa" w:w="3000"/>
          </w:tcPr>
          <w:p>
            <w:r>
              <w:t>Adresse bib.</w:t>
            </w:r>
          </w:p>
        </w:tc>
        <w:tc>
          <w:tcPr>
            <w:tcW w:type="dxa" w:w="7000"/>
          </w:tcPr>
          <w:p>
            <w:r>
              <w:t xml:space="preserve">Edition Pages Bleues Internationales/ </w:t>
            </w:r>
          </w:p>
        </w:tc>
      </w:tr>
      <w:tr>
        <w:trPr>
          <w:trHeight w:val="567"/>
        </w:trPr>
        <w:tc>
          <w:tcPr>
            <w:tcW w:type="dxa" w:w="3000"/>
          </w:tcPr>
          <w:p>
            <w:r>
              <w:t>Nombre de Pages</w:t>
            </w:r>
          </w:p>
        </w:tc>
        <w:tc>
          <w:tcPr>
            <w:tcW w:type="dxa" w:w="7000"/>
          </w:tcPr>
          <w:p>
            <w:r>
              <w:t>347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9789947850053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windows/ delphi/ bureautique/ </w:t>
            </w:r>
          </w:p>
        </w:tc>
      </w:tr>
    </w:tbl>
    <w:p>
      <w:pPr>
        <w:pStyle w:val="Heading3"/>
      </w:pPr>
      <w:r>
        <w:t>Résumé :</w:t>
      </w:r>
    </w:p>
    <w:p>
      <w:r>
        <w:t>Cet ouvrage revét un aspect pédagogique puisqu'il est destiné directement aux écoles et aux centres de formation professionnelle Les Enseignants formateurs trouveront ici une progression compléte pour donner une formation de bureautique en se basant sur un cours détaillé et des travaux pratiques avec fiches opératoires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