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calcul avancé et à ses applications en 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Amyotte, Luc/ </w:t>
            </w:r>
          </w:p>
        </w:tc>
      </w:tr>
      <w:tr>
        <w:trPr>
          <w:trHeight w:val="567"/>
        </w:trPr>
        <w:tc>
          <w:tcPr>
            <w:tcW w:type="dxa" w:w="3000"/>
          </w:tcPr>
          <w:p>
            <w:r>
              <w:t>Adresse bib.</w:t>
            </w:r>
          </w:p>
        </w:tc>
        <w:tc>
          <w:tcPr>
            <w:tcW w:type="dxa" w:w="7000"/>
          </w:tcPr>
          <w:p>
            <w:r>
              <w:t xml:space="preserve">Pearson ERPI/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9782761315579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Ecrit par un professeur d'expérience, ce matériel pédagogique est adapté à la réalité des étudiantes et des étudiants de cégep et traite, tant de manière intuitive que formelle, des fonctions de plusieurs variables, des équations différentielles, des intégrales multiples et des séries de Fourier.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