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fluides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Lumbroso, Hubert/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Numéro d'Identification</w:t>
            </w:r>
          </w:p>
        </w:tc>
        <w:tc>
          <w:tcPr>
            <w:tcW w:type="dxa" w:w="7000"/>
          </w:tcPr>
          <w:p>
            <w:r>
              <w:t>2100050079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équations dynamique/ dynamique de fluide/ </w:t>
            </w:r>
          </w:p>
        </w:tc>
      </w:tr>
    </w:tbl>
    <w:p>
      <w:pPr>
        <w:pStyle w:val="Heading3"/>
      </w:pPr>
      <w:r>
        <w:t>Résumé :</w:t>
      </w:r>
    </w:p>
    <w:p>
      <w:r>
        <w:t>cet ouvrage, qui s'adresse en priorité aux élèves de 2e année des classes préparatoires aux grandes écoles (filières PSI et PC), concerne également les étudiants de 1er cycle universitaire scientifique. Il propose 73 problèmes consacrés à la mécanique des fluides, tous complètement résolus, qui ont été spécialement choisis pour que l'étudiant puisse ramener tout problème qui lui sera posé à l'un des problèmes types de ce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