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Cinématique, statique, dynamique, phénomènes vibratoires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Magné; Jacques René/ Magné-Marty, Rose-Marie/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143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PCEM(N°:None)</w:t>
            </w:r>
          </w:p>
        </w:tc>
      </w:tr>
      <w:tr>
        <w:trPr>
          <w:trHeight w:val="567"/>
        </w:trPr>
        <w:tc>
          <w:tcPr>
            <w:tcW w:type="dxa" w:w="3000"/>
          </w:tcPr>
          <w:p>
            <w:r>
              <w:t>Numéro d'Identification</w:t>
            </w:r>
          </w:p>
        </w:tc>
        <w:tc>
          <w:tcPr>
            <w:tcW w:type="dxa" w:w="7000"/>
          </w:tcPr>
          <w:p>
            <w:r>
              <w:t>2729859101</w:t>
            </w:r>
          </w:p>
        </w:tc>
      </w:tr>
      <w:tr>
        <w:trPr>
          <w:trHeight w:val="567"/>
        </w:trPr>
        <w:tc>
          <w:tcPr>
            <w:tcW w:type="dxa" w:w="3000"/>
          </w:tcPr>
          <w:p>
            <w:r>
              <w:t>Sujet(s)</w:t>
            </w:r>
          </w:p>
        </w:tc>
        <w:tc>
          <w:tcPr>
            <w:tcW w:type="dxa" w:w="7000"/>
          </w:tcPr>
          <w:p>
            <w:r>
              <w:t xml:space="preserve">cinématique/ statique dynamique/ phénomène vibratoire/ </w:t>
            </w:r>
          </w:p>
        </w:tc>
      </w:tr>
    </w:tbl>
    <w:p>
      <w:pPr>
        <w:pStyle w:val="Heading3"/>
      </w:pPr>
      <w:r>
        <w:t>Résumé :</w:t>
      </w:r>
    </w:p>
    <w:p>
      <w:r>
        <w:t>La collection PCEM en poche vise à présenter, par l'intermédiaire de rappels de cours, d'épreuves et d'exercices corrigés et commentés par des enseignants chevronnés, chacun des modules principaux de l'enseignement de Physique en premier cycle universitaire, et plus particulièrement les étudiants en première année de médecine. Le lecteur y trouvera un véritable mode d'emploi de sa réussite aux examens et concours.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