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theory of parsing, translation and compiling.V2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Aho, Alfred V/ Ullman, Jeffrey/ </w:t>
            </w:r>
          </w:p>
        </w:tc>
      </w:tr>
      <w:tr>
        <w:trPr>
          <w:trHeight w:val="567"/>
        </w:trPr>
        <w:tc>
          <w:tcPr>
            <w:tcW w:type="dxa" w:w="3000"/>
          </w:tcPr>
          <w:p>
            <w:r>
              <w:t>Adresse bib.</w:t>
            </w:r>
          </w:p>
        </w:tc>
        <w:tc>
          <w:tcPr>
            <w:tcW w:type="dxa" w:w="7000"/>
          </w:tcPr>
          <w:p>
            <w:r>
              <w:t xml:space="preserve">Prentice-Hall/ </w:t>
            </w:r>
          </w:p>
        </w:tc>
      </w:tr>
      <w:tr>
        <w:trPr>
          <w:trHeight w:val="567"/>
        </w:trPr>
        <w:tc>
          <w:tcPr>
            <w:tcW w:type="dxa" w:w="3000"/>
          </w:tcPr>
          <w:p>
            <w:r>
              <w:t>Nombre de Pages</w:t>
            </w:r>
          </w:p>
        </w:tc>
        <w:tc>
          <w:tcPr>
            <w:tcW w:type="dxa" w:w="7000"/>
          </w:tcPr>
          <w:p>
            <w:r>
              <w:t>1002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987-1002.</w:t>
            </w:r>
          </w:p>
        </w:tc>
      </w:tr>
      <w:tr>
        <w:trPr>
          <w:trHeight w:val="567"/>
        </w:trPr>
        <w:tc>
          <w:tcPr>
            <w:tcW w:type="dxa" w:w="3000"/>
          </w:tcPr>
          <w:p>
            <w:r>
              <w:t>Numéro d'Identification</w:t>
            </w:r>
          </w:p>
        </w:tc>
        <w:tc>
          <w:tcPr>
            <w:tcW w:type="dxa" w:w="7000"/>
          </w:tcPr>
          <w:p>
            <w:r>
              <w:t>0139145648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translation/ compilation/ parsing/ </w:t>
            </w:r>
          </w:p>
        </w:tc>
      </w:tr>
    </w:tbl>
    <w:p>
      <w:pPr>
        <w:pStyle w:val="Heading3"/>
      </w:pPr>
      <w:r>
        <w:t>Résumé :</w:t>
      </w:r>
    </w:p>
    <w:p>
      <w:r>
        <w:t xml:space="preserve">Le livre "The Theory of Parsing, Translation, and Compiling, Volume 2: Compiling" d'Alfred V. Aho et Jeffrey D. Ullman est une référence majeure dans le domaine de la compilation. Publié en 1973, ce second volume se concentre sur les aspects non syntaxiques de la conception des compilateurs, complétant ainsi le premier volume dédié à l'analyse syntaxique. </w:t>
        <w:br/>
        <w:br/>
        <w:br/>
        <w:br/>
        <w:t>Le contenu de ce volume aborde des sujets tels que :</w:t>
        <w:br/>
        <w:br/>
        <w:br/>
        <w:br/>
        <w:t xml:space="preserve"> Analyse sémantique : Etude des significations des structures syntaxiques et vérification des règles contextuelles.</w:t>
        <w:br/>
        <w:br/>
        <w:br/>
        <w:br/>
        <w:t>Génération de code intermédiaire : Création d'une représentation intermédiaire du code source facilitant l'optimisation et la génération de code machine.</w:t>
        <w:br/>
        <w:br/>
        <w:br/>
        <w:br/>
        <w:t xml:space="preserve"> Optimisation de code : Techniques pour améliorer l'efficacité du code généré en termes de vitesse d'exécution et d'utilisation des ressources. </w:t>
        <w:br/>
        <w:br/>
        <w:br/>
        <w:br/>
        <w:t xml:space="preserve">Génération de code machine : Traduction du code intermédiaire en code machine spécifique à l'architecture cible. </w:t>
        <w:br/>
        <w:br/>
        <w:br/>
        <w:br/>
        <w:t xml:space="preserve">Gestion de la mémoire : Stratégies pour l'allocation et la libération de la mémoire lors de l'exécution des programmes. </w:t>
        <w:br/>
        <w:br/>
        <w:br/>
        <w:br/>
        <w:t xml:space="preserve">Les auteurs mettent l'accent sur les concepts fondamentaux et les algorithmes essentiels à la conception de compilateurs efficaces, en fournissant de nombreux exemples pour illustrer chaque concept. Ce volume est destiné aux étudiants de niveau avancé et aux professionnels souhaitant approfondir leur compréhension des techniques de compilation. </w:t>
        <w:br/>
        <w:br/>
        <w:br/>
        <w:br/>
        <w:t>Pour une lecture complète, il est recommandé de consulter également le premier volume, qui traite de l'analyse syntaxique.</w:t>
        <w:br/>
        <w:br/>
        <w:br/>
        <w:br/>
        <w:t>Vous pouvez trouver plus d'informations sur ce livre sur le site de l'ACM Digital Library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