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Chaigneau, Gérard Claude/ Anne, 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Gestion(N°:None)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9782729854782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financière/ </w:t>
            </w:r>
          </w:p>
        </w:tc>
      </w:tr>
    </w:tbl>
    <w:p>
      <w:pPr>
        <w:pStyle w:val="Heading3"/>
      </w:pPr>
      <w:r>
        <w:t>Résumé :</w:t>
      </w:r>
    </w:p>
    <w:p>
      <w:r>
        <w:t>Ce manuel sera également d’une lecture agréable pour toute personne souhaitant éclaircir ses idées sur les usages des bases financières.</w:t>
        <w:br/>
        <w:br/>
        <w:br/>
        <w:br/>
        <w:t xml:space="preserve"> </w:t>
        <w:br/>
        <w:br/>
        <w:br/>
        <w:br/>
        <w:t>Chaque chapitre est illustré des schémas indispensables et complété par une série d’exercices corrigés. Les solutions sont fournies avec les instructions utiles pour une calculatrice financière et pour Excel®. Une annexe mathématique rappelle les outils utilisés dans le cours. En fin d’ouvrage, un index multilingue (allemand, anglais, chinois et espagnol) sera précieux pour tous les lecteurs qui souhaitent développer leurs potentialités financières à l’international.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