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mechanical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9788170082361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mechanical/ basic/ </w:t>
            </w:r>
          </w:p>
        </w:tc>
      </w:tr>
    </w:tbl>
    <w:p>
      <w:pPr>
        <w:pStyle w:val="Heading3"/>
      </w:pPr>
      <w:r>
        <w:t>Résumé :</w:t>
      </w:r>
    </w:p>
    <w:p>
      <w:r>
        <w:t>This book includes comprehensive treatment of the subject matter under wide range of topics mentioned in the syllabus with a large number of solved examples to support the text.</w:t>
        <w:br/>
        <w:br/>
        <w:t>Besides this highlights, objective type questions, theoretical questions and unsolved examples have been added at the end of each chapter to make the book a comprehensive unit in all respects.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