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d'électromagnétisme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Roux,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2729855262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plasma/ </w:t>
            </w:r>
          </w:p>
        </w:tc>
      </w:tr>
    </w:tbl>
    <w:p>
      <w:pPr>
        <w:pStyle w:val="Heading3"/>
      </w:pPr>
      <w:r>
        <w:t>Résumé :</w:t>
      </w:r>
    </w:p>
    <w:p>
      <w:r>
        <w:t>Ces problèmes recouvrent la quasi , totalité du programme d'électromagnétisme, commun aux programmes M,P,T et aux nouveaux programmes MP, PC, PSI, et PT.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