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mécanique vibratoire classique à la méthode des éléments finis.V2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Drouin; Bernard/ Senicourt, Jacques Marie/ </w:t>
            </w:r>
          </w:p>
        </w:tc>
      </w:tr>
      <w:tr>
        <w:trPr>
          <w:trHeight w:val="567"/>
        </w:trPr>
        <w:tc>
          <w:tcPr>
            <w:tcW w:type="dxa" w:w="3000"/>
          </w:tcPr>
          <w:p>
            <w:r>
              <w:t>Adresse bib.</w:t>
            </w:r>
          </w:p>
        </w:tc>
        <w:tc>
          <w:tcPr>
            <w:tcW w:type="dxa" w:w="7000"/>
          </w:tcPr>
          <w:p>
            <w:r>
              <w:t xml:space="preserve">Afnor/ </w:t>
            </w:r>
          </w:p>
        </w:tc>
      </w:tr>
      <w:tr>
        <w:trPr>
          <w:trHeight w:val="567"/>
        </w:trPr>
        <w:tc>
          <w:tcPr>
            <w:tcW w:type="dxa" w:w="3000"/>
          </w:tcPr>
          <w:p>
            <w:r>
              <w:t>Nombre de Pages</w:t>
            </w:r>
          </w:p>
        </w:tc>
        <w:tc>
          <w:tcPr>
            <w:tcW w:type="dxa" w:w="7000"/>
          </w:tcPr>
          <w:p>
            <w:r>
              <w:t>405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mécanique(N°:None)</w:t>
            </w:r>
          </w:p>
        </w:tc>
      </w:tr>
      <w:tr>
        <w:trPr>
          <w:trHeight w:val="567"/>
        </w:trPr>
        <w:tc>
          <w:tcPr>
            <w:tcW w:type="dxa" w:w="3000"/>
          </w:tcPr>
          <w:p>
            <w:r>
              <w:t>Numéro d'Identification</w:t>
            </w:r>
          </w:p>
        </w:tc>
        <w:tc>
          <w:tcPr>
            <w:tcW w:type="dxa" w:w="7000"/>
          </w:tcPr>
          <w:p>
            <w:r>
              <w:t>212309112x</w:t>
            </w:r>
          </w:p>
        </w:tc>
      </w:tr>
      <w:tr>
        <w:trPr>
          <w:trHeight w:val="567"/>
        </w:trPr>
        <w:tc>
          <w:tcPr>
            <w:tcW w:type="dxa" w:w="3000"/>
          </w:tcPr>
          <w:p>
            <w:r>
              <w:t>Sujet(s)</w:t>
            </w:r>
          </w:p>
        </w:tc>
        <w:tc>
          <w:tcPr>
            <w:tcW w:type="dxa" w:w="7000"/>
          </w:tcPr>
          <w:p>
            <w:r>
              <w:t xml:space="preserve">mécanique vibratoire/ </w:t>
            </w:r>
          </w:p>
        </w:tc>
      </w:tr>
    </w:tbl>
    <w:p>
      <w:pPr>
        <w:pStyle w:val="Heading3"/>
      </w:pPr>
      <w:r>
        <w:t>Résumé :</w:t>
      </w:r>
    </w:p>
    <w:p>
      <w:r>
        <w:t>Le livre "De la mécanique vibratoire classique à la méthode des éléments finis, V2" explore l'évolution des techniques d'analyse des vibrations, en passant des approches traditionnelles de la mécanique vibratoire à l'utilisation moderne de la méthode des éléments finis (MEF). Dans la première partie, l'auteur présente les principes fondamentaux de la mécanique vibratoire classique, en abordant les concepts de fréquence, d'amortissement et de modes de vibration. Il met en lumière les méthodes analytiques utilisées pour résoudre des problèmes de vibrations dans des systèmes simples. La seconde partie se concentre sur la méthode des éléments finis, une approche numérique qui permet d'analyser des structures complexes en décomposant celles-ci en éléments plus simples. L'auteur explique comment la MEF a révolutionné l'ingénierie en offrant des solutions précises et efficaces pour des problèmes de vibrations dans des matériaux et des structures variés. Le livre est riche en exemples pratiques et en études de cas, illustrant l'application des concepts théoriques à des situations réelles. Il s'adresse à des étudiants, des chercheurs et des professionnels souhaitant approfondir leur compréhension des vibrations et des méthodes numériques en ingénierie. En somme, cet ouvrage constitue une ressource précieuse pour quiconque s'intéresse à l'analyse des vibrations et à l'application des méthodes numériques dans le domaine de l'ingénierie.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