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Rupture par fissuration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Recho; Naman/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nouvelles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349-363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286601488X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 de structure/ </w:t>
            </w:r>
          </w:p>
        </w:tc>
      </w:tr>
    </w:tbl>
    <w:p>
      <w:pPr>
        <w:pStyle w:val="Heading3"/>
      </w:pPr>
      <w:r>
        <w:t>Résumé :</w:t>
      </w:r>
    </w:p>
    <w:p>
      <w:r>
        <w:t>L'ouvrage propose une synthèse des aspects théoriques de la mécanique des ruptures linéaire et non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