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Venturi; Marc/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Savoir &amp; faire en prépas(N°:None)</w:t>
            </w:r>
          </w:p>
        </w:tc>
      </w:tr>
      <w:tr>
        <w:trPr>
          <w:trHeight w:val="567"/>
        </w:trPr>
        <w:tc>
          <w:tcPr>
            <w:tcW w:type="dxa" w:w="3000"/>
          </w:tcPr>
          <w:p>
            <w:r>
              <w:t>Numéro d'Identification</w:t>
            </w:r>
          </w:p>
        </w:tc>
        <w:tc>
          <w:tcPr>
            <w:tcW w:type="dxa" w:w="7000"/>
          </w:tcPr>
          <w:p>
            <w:r>
              <w:t>9782340010581</w:t>
            </w:r>
          </w:p>
        </w:tc>
      </w:tr>
      <w:tr>
        <w:trPr>
          <w:trHeight w:val="567"/>
        </w:trPr>
        <w:tc>
          <w:tcPr>
            <w:tcW w:type="dxa" w:w="3000"/>
          </w:tcPr>
          <w:p>
            <w:r>
              <w:t>Sujet(s)</w:t>
            </w:r>
          </w:p>
        </w:tc>
        <w:tc>
          <w:tcPr>
            <w:tcW w:type="dxa" w:w="7000"/>
          </w:tcPr>
          <w:p>
            <w:r>
              <w:t xml:space="preserve">chimie/ physique/ </w:t>
            </w:r>
          </w:p>
        </w:tc>
      </w:tr>
    </w:tbl>
    <w:p>
      <w:pPr>
        <w:pStyle w:val="Heading3"/>
      </w:pPr>
      <w:r>
        <w:t>Résumé :</w:t>
      </w:r>
    </w:p>
    <w:p>
      <w:r>
        <w:t>La collection Savoir et Faire en Prépas fait la promesse suivante aux étudiants des classes préparatoires aux grandes écoles (CPGE) cerner les savoirs primordiaux et acquérir les bonnes méthodes pour faire face aux problématiques les plus fréquemment rencontrées. Pour cela, la collection met en avant les savoirs essentiels mais elle met surtout en lumière la façon dont sont utilisés ces savoirs au travers de nombreuses méthodes.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